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96D07" w14:textId="7A1F0B22" w:rsidR="00DB2BFF" w:rsidRPr="00E01337" w:rsidRDefault="00C116F3" w:rsidP="00E01337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116F3">
        <w:rPr>
          <w:rFonts w:ascii="Verdana" w:eastAsia="Verdana" w:hAnsi="Verdana" w:cs="Times New Roman"/>
          <w:b/>
        </w:rPr>
        <w:t>ZAŁĄCZNIK NR 1 DO SWZ – SZCZEGÓŁOWY OPIS PRZEDMIOTU ZAKUPU</w:t>
      </w:r>
    </w:p>
    <w:p w14:paraId="6D111C5E" w14:textId="77777777" w:rsidR="004906BC" w:rsidRPr="004906BC" w:rsidRDefault="004906BC" w:rsidP="00387533">
      <w:pPr>
        <w:pStyle w:val="Akapitzlist"/>
        <w:numPr>
          <w:ilvl w:val="0"/>
          <w:numId w:val="31"/>
        </w:numPr>
        <w:spacing w:before="120" w:after="0" w:line="480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Określenie przedmiotu zakupu</w:t>
      </w:r>
    </w:p>
    <w:bookmarkEnd w:id="0"/>
    <w:bookmarkEnd w:id="1"/>
    <w:bookmarkEnd w:id="2"/>
    <w:bookmarkEnd w:id="3"/>
    <w:bookmarkEnd w:id="4"/>
    <w:bookmarkEnd w:id="5"/>
    <w:p w14:paraId="1AEBB45E" w14:textId="77777777" w:rsidR="00E01337" w:rsidRPr="00E01337" w:rsidRDefault="00E01337" w:rsidP="00E01337">
      <w:pPr>
        <w:pStyle w:val="Akapitzlist"/>
        <w:spacing w:before="120" w:line="276" w:lineRule="auto"/>
        <w:ind w:left="284"/>
        <w:outlineLvl w:val="0"/>
        <w:rPr>
          <w:rFonts w:cstheme="minorHAnsi"/>
          <w:b/>
          <w:bCs/>
          <w:szCs w:val="18"/>
        </w:rPr>
      </w:pPr>
      <w:r w:rsidRPr="00E01337">
        <w:rPr>
          <w:rFonts w:cstheme="minorHAnsi"/>
          <w:b/>
          <w:bCs/>
          <w:sz w:val="20"/>
        </w:rPr>
        <w:t>„</w:t>
      </w:r>
      <w:bookmarkStart w:id="6" w:name="_Hlk201128623"/>
      <w:r w:rsidRPr="00E01337">
        <w:rPr>
          <w:rFonts w:cstheme="minorHAnsi"/>
          <w:b/>
          <w:bCs/>
          <w:szCs w:val="18"/>
        </w:rPr>
        <w:t>Remont 3 przekładników prądowych dla pola 110kV TR1 w stacji 110/15kV Piotrków</w:t>
      </w:r>
      <w:bookmarkEnd w:id="6"/>
      <w:r w:rsidRPr="00E01337">
        <w:rPr>
          <w:rFonts w:cstheme="minorHAnsi"/>
          <w:b/>
          <w:bCs/>
          <w:szCs w:val="18"/>
        </w:rPr>
        <w:t xml:space="preserve"> Trybunalski” </w:t>
      </w:r>
    </w:p>
    <w:p w14:paraId="5F734753" w14:textId="77777777" w:rsidR="00E01337" w:rsidRPr="00E01337" w:rsidRDefault="00E01337" w:rsidP="00E01337">
      <w:pPr>
        <w:autoSpaceDN w:val="0"/>
        <w:spacing w:before="120"/>
        <w:rPr>
          <w:rFonts w:cs="Arial"/>
          <w:szCs w:val="18"/>
        </w:rPr>
      </w:pPr>
      <w:r w:rsidRPr="00E01337">
        <w:rPr>
          <w:rFonts w:cs="Arial"/>
          <w:szCs w:val="18"/>
        </w:rPr>
        <w:t xml:space="preserve">Przekładniki </w:t>
      </w:r>
      <w:r w:rsidRPr="00E01337">
        <w:rPr>
          <w:rFonts w:cstheme="minorHAnsi"/>
          <w:szCs w:val="18"/>
        </w:rPr>
        <w:t>3x TAT 150-300/1/1/1/1A</w:t>
      </w:r>
      <w:r w:rsidRPr="00E01337">
        <w:rPr>
          <w:rFonts w:cs="Arial"/>
          <w:szCs w:val="18"/>
        </w:rPr>
        <w:t xml:space="preserve"> typu: UA311632P64; 0,72/3kV; </w:t>
      </w:r>
      <w:proofErr w:type="spellStart"/>
      <w:r w:rsidRPr="00E01337">
        <w:rPr>
          <w:rFonts w:cs="Arial"/>
          <w:szCs w:val="18"/>
        </w:rPr>
        <w:t>I</w:t>
      </w:r>
      <w:r w:rsidRPr="00E01337">
        <w:rPr>
          <w:rFonts w:cs="Arial"/>
          <w:szCs w:val="18"/>
          <w:vertAlign w:val="subscript"/>
        </w:rPr>
        <w:t>th</w:t>
      </w:r>
      <w:proofErr w:type="spellEnd"/>
      <w:r w:rsidRPr="00E01337">
        <w:rPr>
          <w:rFonts w:cs="Arial"/>
          <w:szCs w:val="18"/>
        </w:rPr>
        <w:t xml:space="preserve">=40kA/1s; </w:t>
      </w:r>
      <w:proofErr w:type="spellStart"/>
      <w:r w:rsidRPr="00E01337">
        <w:rPr>
          <w:rFonts w:cs="Arial"/>
          <w:szCs w:val="18"/>
        </w:rPr>
        <w:t>I</w:t>
      </w:r>
      <w:r w:rsidRPr="00E01337">
        <w:rPr>
          <w:rFonts w:cs="Arial"/>
          <w:szCs w:val="18"/>
          <w:vertAlign w:val="subscript"/>
        </w:rPr>
        <w:t>dyn</w:t>
      </w:r>
      <w:proofErr w:type="spellEnd"/>
      <w:r w:rsidRPr="00E01337">
        <w:rPr>
          <w:rFonts w:cs="Arial"/>
          <w:szCs w:val="18"/>
        </w:rPr>
        <w:t>=2,5I</w:t>
      </w:r>
      <w:r w:rsidRPr="00E01337">
        <w:rPr>
          <w:rFonts w:cs="Arial"/>
          <w:szCs w:val="18"/>
          <w:vertAlign w:val="subscript"/>
        </w:rPr>
        <w:t>th</w:t>
      </w:r>
      <w:r w:rsidRPr="00E01337">
        <w:rPr>
          <w:rFonts w:cs="Arial"/>
          <w:szCs w:val="18"/>
        </w:rPr>
        <w:t>; 50Hz;:</w:t>
      </w:r>
    </w:p>
    <w:tbl>
      <w:tblPr>
        <w:tblStyle w:val="Tabela-Siatka"/>
        <w:tblW w:w="9222" w:type="dxa"/>
        <w:tblLook w:val="04A0" w:firstRow="1" w:lastRow="0" w:firstColumn="1" w:lastColumn="0" w:noHBand="0" w:noVBand="1"/>
      </w:tblPr>
      <w:tblGrid>
        <w:gridCol w:w="1330"/>
        <w:gridCol w:w="1258"/>
        <w:gridCol w:w="1031"/>
        <w:gridCol w:w="977"/>
        <w:gridCol w:w="993"/>
        <w:gridCol w:w="959"/>
        <w:gridCol w:w="891"/>
        <w:gridCol w:w="7"/>
        <w:gridCol w:w="882"/>
        <w:gridCol w:w="894"/>
      </w:tblGrid>
      <w:tr w:rsidR="00E01337" w:rsidRPr="00E01337" w14:paraId="3011F1DA" w14:textId="77777777" w:rsidTr="00DB0759">
        <w:tc>
          <w:tcPr>
            <w:tcW w:w="1271" w:type="dxa"/>
            <w:vAlign w:val="center"/>
          </w:tcPr>
          <w:p w14:paraId="64841870" w14:textId="77777777" w:rsidR="00E01337" w:rsidRPr="00E01337" w:rsidRDefault="00E01337" w:rsidP="00DB0759">
            <w:pPr>
              <w:autoSpaceDN w:val="0"/>
              <w:spacing w:before="60" w:after="60"/>
              <w:rPr>
                <w:rFonts w:asciiTheme="minorHAnsi" w:hAnsiTheme="minorHAnsi" w:cs="Arial"/>
                <w:szCs w:val="18"/>
              </w:rPr>
            </w:pPr>
            <w:r w:rsidRPr="00E01337">
              <w:rPr>
                <w:rFonts w:asciiTheme="minorHAnsi" w:hAnsiTheme="minorHAnsi" w:cs="Arial"/>
                <w:szCs w:val="18"/>
              </w:rPr>
              <w:t>Rdzeń</w:t>
            </w:r>
          </w:p>
        </w:tc>
        <w:tc>
          <w:tcPr>
            <w:tcW w:w="2314" w:type="dxa"/>
            <w:gridSpan w:val="2"/>
            <w:vAlign w:val="center"/>
          </w:tcPr>
          <w:p w14:paraId="3AAA5FFF" w14:textId="77777777" w:rsidR="00E01337" w:rsidRPr="00E01337" w:rsidRDefault="00E01337" w:rsidP="00DB0759">
            <w:pPr>
              <w:autoSpaceDN w:val="0"/>
              <w:spacing w:before="60" w:after="60"/>
              <w:jc w:val="center"/>
              <w:rPr>
                <w:rFonts w:asciiTheme="minorHAnsi" w:hAnsiTheme="minorHAnsi" w:cs="Arial"/>
                <w:szCs w:val="18"/>
              </w:rPr>
            </w:pPr>
            <w:r w:rsidRPr="00E01337">
              <w:rPr>
                <w:rFonts w:asciiTheme="minorHAnsi" w:hAnsiTheme="minorHAnsi" w:cs="Arial"/>
                <w:szCs w:val="18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35319546" w14:textId="77777777" w:rsidR="00E01337" w:rsidRPr="00E01337" w:rsidRDefault="00E01337" w:rsidP="00DB0759">
            <w:pPr>
              <w:autoSpaceDN w:val="0"/>
              <w:spacing w:before="60" w:after="60"/>
              <w:jc w:val="center"/>
              <w:rPr>
                <w:rFonts w:asciiTheme="minorHAnsi" w:hAnsiTheme="minorHAnsi" w:cs="Arial"/>
                <w:szCs w:val="18"/>
              </w:rPr>
            </w:pPr>
            <w:r w:rsidRPr="00E01337">
              <w:rPr>
                <w:rFonts w:asciiTheme="minorHAnsi" w:hAnsiTheme="minorHAnsi" w:cs="Arial"/>
                <w:szCs w:val="18"/>
              </w:rPr>
              <w:t>2</w:t>
            </w:r>
          </w:p>
        </w:tc>
        <w:tc>
          <w:tcPr>
            <w:tcW w:w="1869" w:type="dxa"/>
            <w:gridSpan w:val="3"/>
            <w:vAlign w:val="center"/>
          </w:tcPr>
          <w:p w14:paraId="4A387DE3" w14:textId="77777777" w:rsidR="00E01337" w:rsidRPr="00E01337" w:rsidRDefault="00E01337" w:rsidP="00DB0759">
            <w:pPr>
              <w:autoSpaceDN w:val="0"/>
              <w:spacing w:before="60" w:after="60"/>
              <w:jc w:val="center"/>
              <w:rPr>
                <w:rFonts w:asciiTheme="minorHAnsi" w:hAnsiTheme="minorHAnsi" w:cs="Arial"/>
                <w:szCs w:val="18"/>
              </w:rPr>
            </w:pPr>
            <w:r w:rsidRPr="00E01337">
              <w:rPr>
                <w:rFonts w:asciiTheme="minorHAnsi" w:hAnsiTheme="minorHAnsi" w:cs="Arial"/>
                <w:szCs w:val="18"/>
              </w:rPr>
              <w:t>3</w:t>
            </w:r>
          </w:p>
        </w:tc>
        <w:tc>
          <w:tcPr>
            <w:tcW w:w="1783" w:type="dxa"/>
            <w:gridSpan w:val="2"/>
            <w:vAlign w:val="center"/>
          </w:tcPr>
          <w:p w14:paraId="74425709" w14:textId="77777777" w:rsidR="00E01337" w:rsidRPr="00E01337" w:rsidRDefault="00E01337" w:rsidP="00DB0759">
            <w:pPr>
              <w:autoSpaceDN w:val="0"/>
              <w:spacing w:before="60" w:after="60"/>
              <w:jc w:val="center"/>
              <w:rPr>
                <w:rFonts w:asciiTheme="minorHAnsi" w:hAnsiTheme="minorHAnsi" w:cs="Arial"/>
                <w:szCs w:val="18"/>
              </w:rPr>
            </w:pPr>
            <w:r w:rsidRPr="00E01337">
              <w:rPr>
                <w:rFonts w:asciiTheme="minorHAnsi" w:hAnsiTheme="minorHAnsi" w:cs="Arial"/>
                <w:szCs w:val="18"/>
              </w:rPr>
              <w:t>4</w:t>
            </w:r>
          </w:p>
        </w:tc>
      </w:tr>
      <w:tr w:rsidR="00E01337" w:rsidRPr="00E01337" w14:paraId="0F3CF2A9" w14:textId="77777777" w:rsidTr="00DB0759">
        <w:tc>
          <w:tcPr>
            <w:tcW w:w="1271" w:type="dxa"/>
            <w:vAlign w:val="center"/>
          </w:tcPr>
          <w:p w14:paraId="3B77FC28" w14:textId="77777777" w:rsidR="00E01337" w:rsidRPr="00E01337" w:rsidRDefault="00E01337" w:rsidP="00DB0759">
            <w:pPr>
              <w:autoSpaceDN w:val="0"/>
              <w:spacing w:before="60" w:after="60"/>
              <w:rPr>
                <w:rFonts w:asciiTheme="minorHAnsi" w:hAnsiTheme="minorHAnsi" w:cs="Arial"/>
                <w:szCs w:val="18"/>
              </w:rPr>
            </w:pPr>
            <w:r w:rsidRPr="00E01337">
              <w:rPr>
                <w:rFonts w:asciiTheme="minorHAnsi" w:hAnsiTheme="minorHAnsi" w:cs="Arial"/>
                <w:szCs w:val="18"/>
              </w:rPr>
              <w:t>Przekładnia</w:t>
            </w:r>
          </w:p>
        </w:tc>
        <w:tc>
          <w:tcPr>
            <w:tcW w:w="2314" w:type="dxa"/>
            <w:gridSpan w:val="2"/>
            <w:vAlign w:val="center"/>
          </w:tcPr>
          <w:p w14:paraId="05115AB5" w14:textId="77777777" w:rsidR="00E01337" w:rsidRPr="00E01337" w:rsidRDefault="00E01337" w:rsidP="00DB0759">
            <w:pPr>
              <w:autoSpaceDN w:val="0"/>
              <w:spacing w:before="60" w:after="60"/>
              <w:jc w:val="center"/>
              <w:rPr>
                <w:rFonts w:asciiTheme="minorHAnsi" w:hAnsiTheme="minorHAnsi" w:cs="Arial"/>
                <w:szCs w:val="18"/>
              </w:rPr>
            </w:pPr>
            <w:r w:rsidRPr="00E01337">
              <w:rPr>
                <w:rFonts w:asciiTheme="minorHAnsi" w:hAnsiTheme="minorHAnsi" w:cs="Arial"/>
                <w:szCs w:val="18"/>
              </w:rPr>
              <w:t>150-300/1</w:t>
            </w:r>
          </w:p>
        </w:tc>
        <w:tc>
          <w:tcPr>
            <w:tcW w:w="1985" w:type="dxa"/>
            <w:gridSpan w:val="2"/>
            <w:vAlign w:val="center"/>
          </w:tcPr>
          <w:p w14:paraId="05D192DF" w14:textId="77777777" w:rsidR="00E01337" w:rsidRPr="00E01337" w:rsidRDefault="00E01337" w:rsidP="00DB0759">
            <w:pPr>
              <w:autoSpaceDN w:val="0"/>
              <w:spacing w:before="60" w:after="60"/>
              <w:jc w:val="center"/>
              <w:rPr>
                <w:rFonts w:asciiTheme="minorHAnsi" w:hAnsiTheme="minorHAnsi" w:cs="Arial"/>
                <w:szCs w:val="18"/>
              </w:rPr>
            </w:pPr>
            <w:r w:rsidRPr="00E01337">
              <w:rPr>
                <w:rFonts w:asciiTheme="minorHAnsi" w:hAnsiTheme="minorHAnsi" w:cs="Arial"/>
                <w:szCs w:val="18"/>
              </w:rPr>
              <w:t>150-300/1</w:t>
            </w:r>
          </w:p>
        </w:tc>
        <w:tc>
          <w:tcPr>
            <w:tcW w:w="1869" w:type="dxa"/>
            <w:gridSpan w:val="3"/>
            <w:vAlign w:val="center"/>
          </w:tcPr>
          <w:p w14:paraId="53FC2291" w14:textId="77777777" w:rsidR="00E01337" w:rsidRPr="00E01337" w:rsidRDefault="00E01337" w:rsidP="00DB0759">
            <w:pPr>
              <w:autoSpaceDN w:val="0"/>
              <w:spacing w:before="60" w:after="60"/>
              <w:jc w:val="center"/>
              <w:rPr>
                <w:rFonts w:asciiTheme="minorHAnsi" w:hAnsiTheme="minorHAnsi" w:cs="Arial"/>
                <w:szCs w:val="18"/>
              </w:rPr>
            </w:pPr>
            <w:r w:rsidRPr="00E01337">
              <w:rPr>
                <w:rFonts w:asciiTheme="minorHAnsi" w:hAnsiTheme="minorHAnsi" w:cs="Arial"/>
                <w:szCs w:val="18"/>
              </w:rPr>
              <w:t>150-300/1</w:t>
            </w:r>
          </w:p>
        </w:tc>
        <w:tc>
          <w:tcPr>
            <w:tcW w:w="1783" w:type="dxa"/>
            <w:gridSpan w:val="2"/>
            <w:vAlign w:val="center"/>
          </w:tcPr>
          <w:p w14:paraId="0AC6FF4D" w14:textId="77777777" w:rsidR="00E01337" w:rsidRPr="00E01337" w:rsidRDefault="00E01337" w:rsidP="00DB0759">
            <w:pPr>
              <w:autoSpaceDN w:val="0"/>
              <w:spacing w:before="60" w:after="60"/>
              <w:jc w:val="center"/>
              <w:rPr>
                <w:rFonts w:asciiTheme="minorHAnsi" w:hAnsiTheme="minorHAnsi" w:cs="Arial"/>
                <w:szCs w:val="18"/>
              </w:rPr>
            </w:pPr>
            <w:r w:rsidRPr="00E01337">
              <w:rPr>
                <w:rFonts w:asciiTheme="minorHAnsi" w:hAnsiTheme="minorHAnsi" w:cs="Arial"/>
                <w:szCs w:val="18"/>
              </w:rPr>
              <w:t>150-300/1</w:t>
            </w:r>
          </w:p>
        </w:tc>
      </w:tr>
      <w:tr w:rsidR="00E01337" w:rsidRPr="00E01337" w14:paraId="3393C903" w14:textId="77777777" w:rsidTr="00DB0759">
        <w:trPr>
          <w:trHeight w:val="180"/>
        </w:trPr>
        <w:tc>
          <w:tcPr>
            <w:tcW w:w="1271" w:type="dxa"/>
            <w:vMerge w:val="restart"/>
            <w:vAlign w:val="center"/>
          </w:tcPr>
          <w:p w14:paraId="3035EE06" w14:textId="77777777" w:rsidR="00E01337" w:rsidRPr="00E01337" w:rsidRDefault="00E01337" w:rsidP="00DB0759">
            <w:pPr>
              <w:autoSpaceDN w:val="0"/>
              <w:spacing w:before="60" w:after="60"/>
              <w:rPr>
                <w:rFonts w:asciiTheme="minorHAnsi" w:hAnsiTheme="minorHAnsi" w:cs="Arial"/>
                <w:szCs w:val="18"/>
              </w:rPr>
            </w:pPr>
            <w:r w:rsidRPr="00E01337">
              <w:rPr>
                <w:rFonts w:asciiTheme="minorHAnsi" w:hAnsiTheme="minorHAnsi" w:cs="Arial"/>
                <w:szCs w:val="18"/>
              </w:rPr>
              <w:t>Obciążenie</w:t>
            </w:r>
            <w:r w:rsidRPr="00E01337">
              <w:rPr>
                <w:rFonts w:asciiTheme="minorHAnsi" w:hAnsiTheme="minorHAnsi" w:cs="Arial"/>
                <w:szCs w:val="18"/>
              </w:rPr>
              <w:br/>
              <w:t>klasa</w:t>
            </w:r>
          </w:p>
        </w:tc>
        <w:tc>
          <w:tcPr>
            <w:tcW w:w="2314" w:type="dxa"/>
            <w:gridSpan w:val="2"/>
            <w:vAlign w:val="center"/>
          </w:tcPr>
          <w:p w14:paraId="1FF9319A" w14:textId="77777777" w:rsidR="00E01337" w:rsidRPr="00E01337" w:rsidRDefault="00E01337" w:rsidP="00DB0759">
            <w:pPr>
              <w:autoSpaceDN w:val="0"/>
              <w:spacing w:before="60" w:after="60"/>
              <w:jc w:val="center"/>
              <w:rPr>
                <w:rFonts w:asciiTheme="minorHAnsi" w:hAnsiTheme="minorHAnsi" w:cs="Arial"/>
                <w:szCs w:val="18"/>
              </w:rPr>
            </w:pPr>
            <w:r w:rsidRPr="00E01337">
              <w:rPr>
                <w:rFonts w:asciiTheme="minorHAnsi" w:hAnsiTheme="minorHAnsi" w:cs="Arial"/>
                <w:szCs w:val="18"/>
              </w:rPr>
              <w:t xml:space="preserve">5VA/0,5 </w:t>
            </w:r>
            <w:proofErr w:type="spellStart"/>
            <w:r w:rsidRPr="00E01337">
              <w:rPr>
                <w:rFonts w:asciiTheme="minorHAnsi" w:hAnsiTheme="minorHAnsi" w:cs="Arial"/>
                <w:szCs w:val="18"/>
              </w:rPr>
              <w:t>Fs</w:t>
            </w:r>
            <w:proofErr w:type="spellEnd"/>
            <w:r w:rsidRPr="00E01337">
              <w:rPr>
                <w:rFonts w:asciiTheme="minorHAnsi" w:hAnsiTheme="minorHAnsi" w:cs="Arial"/>
                <w:szCs w:val="18"/>
              </w:rPr>
              <w:t>&lt;5 dla 150/1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14:paraId="35F0971F" w14:textId="77777777" w:rsidR="00E01337" w:rsidRPr="00E01337" w:rsidRDefault="00E01337" w:rsidP="00DB0759">
            <w:pPr>
              <w:autoSpaceDN w:val="0"/>
              <w:spacing w:before="60" w:after="60"/>
              <w:jc w:val="center"/>
              <w:rPr>
                <w:rFonts w:asciiTheme="minorHAnsi" w:hAnsiTheme="minorHAnsi" w:cs="Arial"/>
                <w:szCs w:val="18"/>
              </w:rPr>
            </w:pPr>
            <w:r w:rsidRPr="00E01337">
              <w:rPr>
                <w:rFonts w:asciiTheme="minorHAnsi" w:hAnsiTheme="minorHAnsi" w:cs="Arial"/>
                <w:szCs w:val="18"/>
              </w:rPr>
              <w:t>15VA/5P10</w:t>
            </w:r>
          </w:p>
        </w:tc>
        <w:tc>
          <w:tcPr>
            <w:tcW w:w="1869" w:type="dxa"/>
            <w:gridSpan w:val="3"/>
            <w:vMerge w:val="restart"/>
            <w:vAlign w:val="center"/>
          </w:tcPr>
          <w:p w14:paraId="69E24040" w14:textId="77777777" w:rsidR="00E01337" w:rsidRPr="00E01337" w:rsidRDefault="00E01337" w:rsidP="00DB0759">
            <w:pPr>
              <w:autoSpaceDN w:val="0"/>
              <w:spacing w:before="60" w:after="60"/>
              <w:jc w:val="center"/>
              <w:rPr>
                <w:rFonts w:asciiTheme="minorHAnsi" w:hAnsiTheme="minorHAnsi" w:cs="Arial"/>
                <w:szCs w:val="18"/>
              </w:rPr>
            </w:pPr>
            <w:r w:rsidRPr="00E01337">
              <w:rPr>
                <w:rFonts w:asciiTheme="minorHAnsi" w:hAnsiTheme="minorHAnsi" w:cs="Arial"/>
                <w:szCs w:val="18"/>
              </w:rPr>
              <w:t>20VA/5P20</w:t>
            </w:r>
          </w:p>
        </w:tc>
        <w:tc>
          <w:tcPr>
            <w:tcW w:w="1783" w:type="dxa"/>
            <w:gridSpan w:val="2"/>
            <w:vMerge w:val="restart"/>
            <w:vAlign w:val="center"/>
          </w:tcPr>
          <w:p w14:paraId="27C7B5BD" w14:textId="77777777" w:rsidR="00E01337" w:rsidRPr="00E01337" w:rsidRDefault="00E01337" w:rsidP="00DB0759">
            <w:pPr>
              <w:autoSpaceDN w:val="0"/>
              <w:spacing w:before="60" w:after="60"/>
              <w:jc w:val="center"/>
              <w:rPr>
                <w:rFonts w:asciiTheme="minorHAnsi" w:hAnsiTheme="minorHAnsi" w:cs="Arial"/>
                <w:szCs w:val="18"/>
              </w:rPr>
            </w:pPr>
            <w:r w:rsidRPr="00E01337">
              <w:rPr>
                <w:rFonts w:asciiTheme="minorHAnsi" w:hAnsiTheme="minorHAnsi" w:cs="Arial"/>
                <w:szCs w:val="18"/>
              </w:rPr>
              <w:t>20VA/5P20</w:t>
            </w:r>
          </w:p>
        </w:tc>
      </w:tr>
      <w:tr w:rsidR="00E01337" w:rsidRPr="00E01337" w14:paraId="138A186B" w14:textId="77777777" w:rsidTr="00DB0759">
        <w:trPr>
          <w:trHeight w:val="180"/>
        </w:trPr>
        <w:tc>
          <w:tcPr>
            <w:tcW w:w="1271" w:type="dxa"/>
            <w:vMerge/>
            <w:vAlign w:val="center"/>
          </w:tcPr>
          <w:p w14:paraId="47933827" w14:textId="77777777" w:rsidR="00E01337" w:rsidRPr="00E01337" w:rsidRDefault="00E01337" w:rsidP="00DB0759">
            <w:pPr>
              <w:autoSpaceDN w:val="0"/>
              <w:spacing w:before="60" w:after="60"/>
              <w:rPr>
                <w:rFonts w:asciiTheme="minorHAnsi" w:hAnsiTheme="minorHAnsi" w:cs="Arial"/>
                <w:szCs w:val="18"/>
              </w:rPr>
            </w:pPr>
          </w:p>
        </w:tc>
        <w:tc>
          <w:tcPr>
            <w:tcW w:w="2314" w:type="dxa"/>
            <w:gridSpan w:val="2"/>
            <w:vAlign w:val="center"/>
          </w:tcPr>
          <w:p w14:paraId="75DE159E" w14:textId="77777777" w:rsidR="00E01337" w:rsidRPr="00E01337" w:rsidRDefault="00E01337" w:rsidP="00DB0759">
            <w:pPr>
              <w:autoSpaceDN w:val="0"/>
              <w:spacing w:before="60" w:after="60"/>
              <w:jc w:val="center"/>
              <w:rPr>
                <w:rFonts w:asciiTheme="minorHAnsi" w:hAnsiTheme="minorHAnsi" w:cs="Arial"/>
                <w:szCs w:val="18"/>
              </w:rPr>
            </w:pPr>
            <w:r w:rsidRPr="00E01337">
              <w:rPr>
                <w:rFonts w:asciiTheme="minorHAnsi" w:hAnsiTheme="minorHAnsi" w:cs="Arial"/>
                <w:szCs w:val="18"/>
              </w:rPr>
              <w:t xml:space="preserve">10VA/0,2 </w:t>
            </w:r>
            <w:proofErr w:type="spellStart"/>
            <w:r w:rsidRPr="00E01337">
              <w:rPr>
                <w:rFonts w:asciiTheme="minorHAnsi" w:hAnsiTheme="minorHAnsi" w:cs="Arial"/>
                <w:szCs w:val="18"/>
              </w:rPr>
              <w:t>Fs</w:t>
            </w:r>
            <w:proofErr w:type="spellEnd"/>
            <w:r w:rsidRPr="00E01337">
              <w:rPr>
                <w:rFonts w:asciiTheme="minorHAnsi" w:hAnsiTheme="minorHAnsi" w:cs="Arial"/>
                <w:szCs w:val="18"/>
              </w:rPr>
              <w:t>&lt;5 dla 300/1</w:t>
            </w:r>
          </w:p>
        </w:tc>
        <w:tc>
          <w:tcPr>
            <w:tcW w:w="1985" w:type="dxa"/>
            <w:gridSpan w:val="2"/>
            <w:vMerge/>
            <w:vAlign w:val="center"/>
          </w:tcPr>
          <w:p w14:paraId="63F04C5A" w14:textId="77777777" w:rsidR="00E01337" w:rsidRPr="00E01337" w:rsidRDefault="00E01337" w:rsidP="00DB0759">
            <w:pPr>
              <w:autoSpaceDN w:val="0"/>
              <w:spacing w:before="60" w:after="60"/>
              <w:jc w:val="center"/>
              <w:rPr>
                <w:rFonts w:asciiTheme="minorHAnsi" w:hAnsiTheme="minorHAnsi" w:cs="Arial"/>
                <w:szCs w:val="18"/>
              </w:rPr>
            </w:pPr>
          </w:p>
        </w:tc>
        <w:tc>
          <w:tcPr>
            <w:tcW w:w="1869" w:type="dxa"/>
            <w:gridSpan w:val="3"/>
            <w:vMerge/>
            <w:vAlign w:val="center"/>
          </w:tcPr>
          <w:p w14:paraId="14ADFF93" w14:textId="77777777" w:rsidR="00E01337" w:rsidRPr="00E01337" w:rsidRDefault="00E01337" w:rsidP="00DB0759">
            <w:pPr>
              <w:autoSpaceDN w:val="0"/>
              <w:spacing w:before="60" w:after="60"/>
              <w:jc w:val="center"/>
              <w:rPr>
                <w:rFonts w:asciiTheme="minorHAnsi" w:hAnsiTheme="minorHAnsi" w:cs="Arial"/>
                <w:szCs w:val="18"/>
              </w:rPr>
            </w:pPr>
          </w:p>
        </w:tc>
        <w:tc>
          <w:tcPr>
            <w:tcW w:w="1783" w:type="dxa"/>
            <w:gridSpan w:val="2"/>
            <w:vMerge/>
            <w:vAlign w:val="center"/>
          </w:tcPr>
          <w:p w14:paraId="72326CF0" w14:textId="77777777" w:rsidR="00E01337" w:rsidRPr="00E01337" w:rsidRDefault="00E01337" w:rsidP="00DB0759">
            <w:pPr>
              <w:autoSpaceDN w:val="0"/>
              <w:spacing w:before="60" w:after="60"/>
              <w:jc w:val="center"/>
              <w:rPr>
                <w:rFonts w:asciiTheme="minorHAnsi" w:hAnsiTheme="minorHAnsi" w:cs="Arial"/>
                <w:szCs w:val="18"/>
              </w:rPr>
            </w:pPr>
          </w:p>
        </w:tc>
      </w:tr>
      <w:tr w:rsidR="00E01337" w:rsidRPr="00E01337" w14:paraId="6285C234" w14:textId="77777777" w:rsidTr="00DB0759">
        <w:trPr>
          <w:trHeight w:val="180"/>
        </w:trPr>
        <w:tc>
          <w:tcPr>
            <w:tcW w:w="1271" w:type="dxa"/>
            <w:vAlign w:val="center"/>
          </w:tcPr>
          <w:p w14:paraId="33D783A2" w14:textId="77777777" w:rsidR="00E01337" w:rsidRPr="00E01337" w:rsidRDefault="00E01337" w:rsidP="00DB0759">
            <w:pPr>
              <w:autoSpaceDN w:val="0"/>
              <w:spacing w:before="60" w:after="60"/>
              <w:rPr>
                <w:rFonts w:asciiTheme="minorHAnsi" w:hAnsiTheme="minorHAnsi" w:cs="Arial"/>
                <w:szCs w:val="18"/>
              </w:rPr>
            </w:pPr>
            <w:r w:rsidRPr="00E01337">
              <w:rPr>
                <w:rFonts w:asciiTheme="minorHAnsi" w:hAnsiTheme="minorHAnsi" w:cs="Arial"/>
                <w:szCs w:val="18"/>
              </w:rPr>
              <w:t>Oznaczenie rdzeni</w:t>
            </w:r>
          </w:p>
        </w:tc>
        <w:tc>
          <w:tcPr>
            <w:tcW w:w="2314" w:type="dxa"/>
            <w:gridSpan w:val="2"/>
            <w:vAlign w:val="center"/>
          </w:tcPr>
          <w:p w14:paraId="6DE1B19E" w14:textId="77777777" w:rsidR="00E01337" w:rsidRPr="00E01337" w:rsidRDefault="00E01337" w:rsidP="00DB0759">
            <w:pPr>
              <w:autoSpaceDN w:val="0"/>
              <w:spacing w:before="60" w:after="60"/>
              <w:jc w:val="center"/>
              <w:rPr>
                <w:rFonts w:asciiTheme="minorHAnsi" w:hAnsiTheme="minorHAnsi" w:cs="Arial"/>
                <w:szCs w:val="18"/>
              </w:rPr>
            </w:pPr>
            <w:r w:rsidRPr="00E01337">
              <w:rPr>
                <w:rFonts w:asciiTheme="minorHAnsi" w:hAnsiTheme="minorHAnsi" w:cs="Arial"/>
                <w:szCs w:val="18"/>
              </w:rPr>
              <w:t>1S1 - 1S2 - 1S3</w:t>
            </w:r>
          </w:p>
        </w:tc>
        <w:tc>
          <w:tcPr>
            <w:tcW w:w="1985" w:type="dxa"/>
            <w:gridSpan w:val="2"/>
            <w:vAlign w:val="center"/>
          </w:tcPr>
          <w:p w14:paraId="0667FD74" w14:textId="77777777" w:rsidR="00E01337" w:rsidRPr="00E01337" w:rsidRDefault="00E01337" w:rsidP="00DB0759">
            <w:pPr>
              <w:autoSpaceDN w:val="0"/>
              <w:spacing w:before="60" w:after="60"/>
              <w:jc w:val="center"/>
              <w:rPr>
                <w:rFonts w:asciiTheme="minorHAnsi" w:hAnsiTheme="minorHAnsi" w:cs="Arial"/>
                <w:szCs w:val="18"/>
              </w:rPr>
            </w:pPr>
            <w:r w:rsidRPr="00E01337">
              <w:rPr>
                <w:rFonts w:asciiTheme="minorHAnsi" w:hAnsiTheme="minorHAnsi" w:cs="Arial"/>
                <w:szCs w:val="18"/>
              </w:rPr>
              <w:t>2S1 - 2S2 - 2S3</w:t>
            </w:r>
          </w:p>
        </w:tc>
        <w:tc>
          <w:tcPr>
            <w:tcW w:w="1869" w:type="dxa"/>
            <w:gridSpan w:val="3"/>
            <w:vAlign w:val="center"/>
          </w:tcPr>
          <w:p w14:paraId="5E72F2C7" w14:textId="77777777" w:rsidR="00E01337" w:rsidRPr="00E01337" w:rsidRDefault="00E01337" w:rsidP="00DB0759">
            <w:pPr>
              <w:autoSpaceDN w:val="0"/>
              <w:spacing w:before="60" w:after="60"/>
              <w:jc w:val="center"/>
              <w:rPr>
                <w:rFonts w:asciiTheme="minorHAnsi" w:hAnsiTheme="minorHAnsi" w:cs="Arial"/>
                <w:szCs w:val="18"/>
              </w:rPr>
            </w:pPr>
            <w:r w:rsidRPr="00E01337">
              <w:rPr>
                <w:rFonts w:asciiTheme="minorHAnsi" w:hAnsiTheme="minorHAnsi" w:cs="Arial"/>
                <w:szCs w:val="18"/>
              </w:rPr>
              <w:t>3S1 - 3S2 - 3S3</w:t>
            </w:r>
          </w:p>
        </w:tc>
        <w:tc>
          <w:tcPr>
            <w:tcW w:w="1783" w:type="dxa"/>
            <w:gridSpan w:val="2"/>
            <w:vAlign w:val="center"/>
          </w:tcPr>
          <w:p w14:paraId="7AD89980" w14:textId="77777777" w:rsidR="00E01337" w:rsidRPr="00E01337" w:rsidRDefault="00E01337" w:rsidP="00DB0759">
            <w:pPr>
              <w:autoSpaceDN w:val="0"/>
              <w:spacing w:before="60" w:after="60"/>
              <w:jc w:val="center"/>
              <w:rPr>
                <w:rFonts w:asciiTheme="minorHAnsi" w:hAnsiTheme="minorHAnsi" w:cs="Arial"/>
                <w:szCs w:val="18"/>
              </w:rPr>
            </w:pPr>
            <w:r w:rsidRPr="00E01337">
              <w:rPr>
                <w:rFonts w:asciiTheme="minorHAnsi" w:hAnsiTheme="minorHAnsi" w:cs="Arial"/>
                <w:szCs w:val="18"/>
              </w:rPr>
              <w:t>4S1 - 4S2 - 4S3</w:t>
            </w:r>
          </w:p>
        </w:tc>
      </w:tr>
      <w:tr w:rsidR="00E01337" w:rsidRPr="00E01337" w14:paraId="30FD5B05" w14:textId="77777777" w:rsidTr="00DB0759">
        <w:trPr>
          <w:trHeight w:val="180"/>
        </w:trPr>
        <w:tc>
          <w:tcPr>
            <w:tcW w:w="1271" w:type="dxa"/>
            <w:vMerge w:val="restart"/>
            <w:vAlign w:val="center"/>
          </w:tcPr>
          <w:p w14:paraId="407824B9" w14:textId="77777777" w:rsidR="00E01337" w:rsidRPr="00E01337" w:rsidRDefault="00E01337" w:rsidP="00DB0759">
            <w:pPr>
              <w:autoSpaceDN w:val="0"/>
              <w:spacing w:before="60" w:after="60"/>
              <w:rPr>
                <w:rFonts w:asciiTheme="minorHAnsi" w:hAnsiTheme="minorHAnsi" w:cs="Arial"/>
                <w:szCs w:val="18"/>
              </w:rPr>
            </w:pPr>
            <w:r w:rsidRPr="00E01337">
              <w:rPr>
                <w:rFonts w:asciiTheme="minorHAnsi" w:hAnsiTheme="minorHAnsi" w:cs="Arial"/>
                <w:szCs w:val="18"/>
              </w:rPr>
              <w:t>Przełączenia</w:t>
            </w:r>
          </w:p>
        </w:tc>
        <w:tc>
          <w:tcPr>
            <w:tcW w:w="1276" w:type="dxa"/>
            <w:vAlign w:val="center"/>
          </w:tcPr>
          <w:p w14:paraId="5C25B342" w14:textId="77777777" w:rsidR="00E01337" w:rsidRPr="00E01337" w:rsidRDefault="00E01337" w:rsidP="00DB0759">
            <w:pPr>
              <w:autoSpaceDN w:val="0"/>
              <w:spacing w:before="60" w:after="60"/>
              <w:jc w:val="center"/>
              <w:rPr>
                <w:rFonts w:asciiTheme="minorHAnsi" w:hAnsiTheme="minorHAnsi" w:cs="Arial"/>
                <w:szCs w:val="18"/>
              </w:rPr>
            </w:pPr>
            <w:r w:rsidRPr="00E01337">
              <w:rPr>
                <w:rFonts w:asciiTheme="minorHAnsi" w:hAnsiTheme="minorHAnsi" w:cs="Arial"/>
                <w:szCs w:val="18"/>
              </w:rPr>
              <w:t>1S1-1S2</w:t>
            </w:r>
          </w:p>
        </w:tc>
        <w:tc>
          <w:tcPr>
            <w:tcW w:w="1038" w:type="dxa"/>
            <w:vAlign w:val="center"/>
          </w:tcPr>
          <w:p w14:paraId="2D5AD3F4" w14:textId="77777777" w:rsidR="00E01337" w:rsidRPr="00E01337" w:rsidRDefault="00E01337" w:rsidP="00DB0759">
            <w:pPr>
              <w:autoSpaceDN w:val="0"/>
              <w:spacing w:before="60" w:after="60"/>
              <w:jc w:val="center"/>
              <w:rPr>
                <w:rFonts w:asciiTheme="minorHAnsi" w:hAnsiTheme="minorHAnsi" w:cs="Arial"/>
                <w:szCs w:val="18"/>
              </w:rPr>
            </w:pPr>
            <w:r w:rsidRPr="00E01337">
              <w:rPr>
                <w:rFonts w:asciiTheme="minorHAnsi" w:hAnsiTheme="minorHAnsi" w:cs="Arial"/>
                <w:szCs w:val="18"/>
              </w:rPr>
              <w:t>150/1</w:t>
            </w:r>
          </w:p>
        </w:tc>
        <w:tc>
          <w:tcPr>
            <w:tcW w:w="986" w:type="dxa"/>
            <w:vAlign w:val="center"/>
          </w:tcPr>
          <w:p w14:paraId="1081FD7A" w14:textId="77777777" w:rsidR="00E01337" w:rsidRPr="00E01337" w:rsidRDefault="00E01337" w:rsidP="00DB0759">
            <w:pPr>
              <w:autoSpaceDN w:val="0"/>
              <w:spacing w:before="60" w:after="60"/>
              <w:jc w:val="center"/>
              <w:rPr>
                <w:rFonts w:asciiTheme="minorHAnsi" w:hAnsiTheme="minorHAnsi" w:cs="Arial"/>
                <w:szCs w:val="18"/>
              </w:rPr>
            </w:pPr>
            <w:r w:rsidRPr="00E01337">
              <w:rPr>
                <w:rFonts w:asciiTheme="minorHAnsi" w:hAnsiTheme="minorHAnsi" w:cs="Arial"/>
                <w:szCs w:val="18"/>
              </w:rPr>
              <w:t>2S1-2S2</w:t>
            </w:r>
          </w:p>
        </w:tc>
        <w:tc>
          <w:tcPr>
            <w:tcW w:w="999" w:type="dxa"/>
            <w:vAlign w:val="center"/>
          </w:tcPr>
          <w:p w14:paraId="65E5EFE2" w14:textId="77777777" w:rsidR="00E01337" w:rsidRPr="00E01337" w:rsidRDefault="00E01337" w:rsidP="00DB0759">
            <w:pPr>
              <w:autoSpaceDN w:val="0"/>
              <w:spacing w:before="60" w:after="60"/>
              <w:jc w:val="center"/>
              <w:rPr>
                <w:rFonts w:asciiTheme="minorHAnsi" w:hAnsiTheme="minorHAnsi" w:cs="Arial"/>
                <w:szCs w:val="18"/>
              </w:rPr>
            </w:pPr>
            <w:r w:rsidRPr="00E01337">
              <w:rPr>
                <w:rFonts w:asciiTheme="minorHAnsi" w:hAnsiTheme="minorHAnsi" w:cs="Arial"/>
                <w:szCs w:val="18"/>
              </w:rPr>
              <w:t>150/1</w:t>
            </w:r>
          </w:p>
        </w:tc>
        <w:tc>
          <w:tcPr>
            <w:tcW w:w="967" w:type="dxa"/>
            <w:vAlign w:val="center"/>
          </w:tcPr>
          <w:p w14:paraId="4130A4A4" w14:textId="77777777" w:rsidR="00E01337" w:rsidRPr="00E01337" w:rsidRDefault="00E01337" w:rsidP="00DB0759">
            <w:pPr>
              <w:autoSpaceDN w:val="0"/>
              <w:spacing w:before="60" w:after="60"/>
              <w:jc w:val="center"/>
              <w:rPr>
                <w:rFonts w:asciiTheme="minorHAnsi" w:hAnsiTheme="minorHAnsi" w:cs="Arial"/>
                <w:szCs w:val="18"/>
              </w:rPr>
            </w:pPr>
            <w:r w:rsidRPr="00E01337">
              <w:rPr>
                <w:rFonts w:asciiTheme="minorHAnsi" w:hAnsiTheme="minorHAnsi" w:cs="Arial"/>
                <w:szCs w:val="18"/>
              </w:rPr>
              <w:t>3S1-3S2</w:t>
            </w:r>
          </w:p>
        </w:tc>
        <w:tc>
          <w:tcPr>
            <w:tcW w:w="895" w:type="dxa"/>
            <w:vAlign w:val="center"/>
          </w:tcPr>
          <w:p w14:paraId="022904DE" w14:textId="77777777" w:rsidR="00E01337" w:rsidRPr="00E01337" w:rsidRDefault="00E01337" w:rsidP="00DB0759">
            <w:pPr>
              <w:autoSpaceDN w:val="0"/>
              <w:spacing w:before="60" w:after="60"/>
              <w:jc w:val="center"/>
              <w:rPr>
                <w:rFonts w:asciiTheme="minorHAnsi" w:hAnsiTheme="minorHAnsi" w:cs="Arial"/>
                <w:szCs w:val="18"/>
              </w:rPr>
            </w:pPr>
            <w:r w:rsidRPr="00E01337">
              <w:rPr>
                <w:rFonts w:asciiTheme="minorHAnsi" w:hAnsiTheme="minorHAnsi" w:cs="Arial"/>
                <w:szCs w:val="18"/>
              </w:rPr>
              <w:t>150/1</w:t>
            </w:r>
          </w:p>
        </w:tc>
        <w:tc>
          <w:tcPr>
            <w:tcW w:w="895" w:type="dxa"/>
            <w:gridSpan w:val="2"/>
            <w:vAlign w:val="center"/>
          </w:tcPr>
          <w:p w14:paraId="7AAC7197" w14:textId="77777777" w:rsidR="00E01337" w:rsidRPr="00E01337" w:rsidRDefault="00E01337" w:rsidP="00DB0759">
            <w:pPr>
              <w:autoSpaceDN w:val="0"/>
              <w:spacing w:before="60" w:after="60"/>
              <w:jc w:val="center"/>
              <w:rPr>
                <w:rFonts w:asciiTheme="minorHAnsi" w:hAnsiTheme="minorHAnsi" w:cs="Arial"/>
                <w:szCs w:val="18"/>
              </w:rPr>
            </w:pPr>
            <w:r w:rsidRPr="00E01337">
              <w:rPr>
                <w:rFonts w:asciiTheme="minorHAnsi" w:hAnsiTheme="minorHAnsi" w:cs="Arial"/>
                <w:szCs w:val="18"/>
              </w:rPr>
              <w:t>4S1-4S2</w:t>
            </w:r>
          </w:p>
        </w:tc>
        <w:tc>
          <w:tcPr>
            <w:tcW w:w="895" w:type="dxa"/>
            <w:vAlign w:val="center"/>
          </w:tcPr>
          <w:p w14:paraId="448EAFDC" w14:textId="77777777" w:rsidR="00E01337" w:rsidRPr="00E01337" w:rsidRDefault="00E01337" w:rsidP="00DB0759">
            <w:pPr>
              <w:autoSpaceDN w:val="0"/>
              <w:spacing w:before="60" w:after="60"/>
              <w:jc w:val="center"/>
              <w:rPr>
                <w:rFonts w:asciiTheme="minorHAnsi" w:hAnsiTheme="minorHAnsi" w:cs="Arial"/>
                <w:szCs w:val="18"/>
              </w:rPr>
            </w:pPr>
            <w:r w:rsidRPr="00E01337">
              <w:rPr>
                <w:rFonts w:asciiTheme="minorHAnsi" w:hAnsiTheme="minorHAnsi" w:cs="Arial"/>
                <w:szCs w:val="18"/>
              </w:rPr>
              <w:t>150/1</w:t>
            </w:r>
          </w:p>
        </w:tc>
      </w:tr>
      <w:tr w:rsidR="00E01337" w:rsidRPr="00E01337" w14:paraId="6C6ECBCE" w14:textId="77777777" w:rsidTr="00DB0759">
        <w:trPr>
          <w:trHeight w:val="180"/>
        </w:trPr>
        <w:tc>
          <w:tcPr>
            <w:tcW w:w="1271" w:type="dxa"/>
            <w:vMerge/>
            <w:vAlign w:val="center"/>
          </w:tcPr>
          <w:p w14:paraId="0299AF54" w14:textId="77777777" w:rsidR="00E01337" w:rsidRPr="00E01337" w:rsidRDefault="00E01337" w:rsidP="00DB0759">
            <w:pPr>
              <w:autoSpaceDN w:val="0"/>
              <w:spacing w:before="60" w:after="60"/>
              <w:rPr>
                <w:rFonts w:asciiTheme="minorHAnsi" w:hAnsiTheme="minorHAnsi" w:cs="Arial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CE7DB31" w14:textId="77777777" w:rsidR="00E01337" w:rsidRPr="00E01337" w:rsidRDefault="00E01337" w:rsidP="00DB0759">
            <w:pPr>
              <w:autoSpaceDN w:val="0"/>
              <w:spacing w:before="60" w:after="60"/>
              <w:jc w:val="center"/>
              <w:rPr>
                <w:rFonts w:asciiTheme="minorHAnsi" w:hAnsiTheme="minorHAnsi" w:cs="Arial"/>
                <w:szCs w:val="18"/>
              </w:rPr>
            </w:pPr>
            <w:r w:rsidRPr="00E01337">
              <w:rPr>
                <w:rFonts w:asciiTheme="minorHAnsi" w:hAnsiTheme="minorHAnsi" w:cs="Arial"/>
                <w:szCs w:val="18"/>
              </w:rPr>
              <w:t>1S1-1S3</w:t>
            </w:r>
          </w:p>
        </w:tc>
        <w:tc>
          <w:tcPr>
            <w:tcW w:w="1038" w:type="dxa"/>
            <w:vAlign w:val="center"/>
          </w:tcPr>
          <w:p w14:paraId="45D0D10D" w14:textId="77777777" w:rsidR="00E01337" w:rsidRPr="00E01337" w:rsidRDefault="00E01337" w:rsidP="00DB0759">
            <w:pPr>
              <w:autoSpaceDN w:val="0"/>
              <w:spacing w:before="60" w:after="60"/>
              <w:jc w:val="center"/>
              <w:rPr>
                <w:rFonts w:asciiTheme="minorHAnsi" w:hAnsiTheme="minorHAnsi" w:cs="Arial"/>
                <w:szCs w:val="18"/>
              </w:rPr>
            </w:pPr>
            <w:r w:rsidRPr="00E01337">
              <w:rPr>
                <w:rFonts w:asciiTheme="minorHAnsi" w:hAnsiTheme="minorHAnsi" w:cs="Arial"/>
                <w:szCs w:val="18"/>
              </w:rPr>
              <w:t>300/1</w:t>
            </w:r>
          </w:p>
        </w:tc>
        <w:tc>
          <w:tcPr>
            <w:tcW w:w="986" w:type="dxa"/>
            <w:vAlign w:val="center"/>
          </w:tcPr>
          <w:p w14:paraId="76F0BFED" w14:textId="77777777" w:rsidR="00E01337" w:rsidRPr="00E01337" w:rsidRDefault="00E01337" w:rsidP="00DB0759">
            <w:pPr>
              <w:autoSpaceDN w:val="0"/>
              <w:spacing w:before="60" w:after="60"/>
              <w:jc w:val="center"/>
              <w:rPr>
                <w:rFonts w:asciiTheme="minorHAnsi" w:hAnsiTheme="minorHAnsi" w:cs="Arial"/>
                <w:szCs w:val="18"/>
              </w:rPr>
            </w:pPr>
            <w:r w:rsidRPr="00E01337">
              <w:rPr>
                <w:rFonts w:asciiTheme="minorHAnsi" w:hAnsiTheme="minorHAnsi" w:cs="Arial"/>
                <w:szCs w:val="18"/>
              </w:rPr>
              <w:t>2S1-2S3</w:t>
            </w:r>
          </w:p>
        </w:tc>
        <w:tc>
          <w:tcPr>
            <w:tcW w:w="999" w:type="dxa"/>
            <w:vAlign w:val="center"/>
          </w:tcPr>
          <w:p w14:paraId="0CFFEFFF" w14:textId="77777777" w:rsidR="00E01337" w:rsidRPr="00E01337" w:rsidRDefault="00E01337" w:rsidP="00DB0759">
            <w:pPr>
              <w:autoSpaceDN w:val="0"/>
              <w:spacing w:before="60" w:after="60"/>
              <w:jc w:val="center"/>
              <w:rPr>
                <w:rFonts w:asciiTheme="minorHAnsi" w:hAnsiTheme="minorHAnsi" w:cs="Arial"/>
                <w:szCs w:val="18"/>
              </w:rPr>
            </w:pPr>
            <w:r w:rsidRPr="00E01337">
              <w:rPr>
                <w:rFonts w:asciiTheme="minorHAnsi" w:hAnsiTheme="minorHAnsi" w:cs="Arial"/>
                <w:szCs w:val="18"/>
              </w:rPr>
              <w:t>300/1</w:t>
            </w:r>
          </w:p>
        </w:tc>
        <w:tc>
          <w:tcPr>
            <w:tcW w:w="967" w:type="dxa"/>
            <w:vAlign w:val="center"/>
          </w:tcPr>
          <w:p w14:paraId="51A6B7B8" w14:textId="77777777" w:rsidR="00E01337" w:rsidRPr="00E01337" w:rsidRDefault="00E01337" w:rsidP="00DB0759">
            <w:pPr>
              <w:autoSpaceDN w:val="0"/>
              <w:spacing w:before="60" w:after="60"/>
              <w:jc w:val="center"/>
              <w:rPr>
                <w:rFonts w:asciiTheme="minorHAnsi" w:hAnsiTheme="minorHAnsi" w:cs="Arial"/>
                <w:szCs w:val="18"/>
              </w:rPr>
            </w:pPr>
            <w:r w:rsidRPr="00E01337">
              <w:rPr>
                <w:rFonts w:asciiTheme="minorHAnsi" w:hAnsiTheme="minorHAnsi" w:cs="Arial"/>
                <w:szCs w:val="18"/>
              </w:rPr>
              <w:t>3S1-3S3</w:t>
            </w:r>
          </w:p>
        </w:tc>
        <w:tc>
          <w:tcPr>
            <w:tcW w:w="895" w:type="dxa"/>
            <w:vAlign w:val="center"/>
          </w:tcPr>
          <w:p w14:paraId="03E2DC86" w14:textId="77777777" w:rsidR="00E01337" w:rsidRPr="00E01337" w:rsidRDefault="00E01337" w:rsidP="00DB0759">
            <w:pPr>
              <w:autoSpaceDN w:val="0"/>
              <w:spacing w:before="60" w:after="60"/>
              <w:jc w:val="center"/>
              <w:rPr>
                <w:rFonts w:asciiTheme="minorHAnsi" w:hAnsiTheme="minorHAnsi" w:cs="Arial"/>
                <w:szCs w:val="18"/>
              </w:rPr>
            </w:pPr>
            <w:r w:rsidRPr="00E01337">
              <w:rPr>
                <w:rFonts w:asciiTheme="minorHAnsi" w:hAnsiTheme="minorHAnsi" w:cs="Arial"/>
                <w:szCs w:val="18"/>
              </w:rPr>
              <w:t>300/1</w:t>
            </w:r>
          </w:p>
        </w:tc>
        <w:tc>
          <w:tcPr>
            <w:tcW w:w="895" w:type="dxa"/>
            <w:gridSpan w:val="2"/>
            <w:vAlign w:val="center"/>
          </w:tcPr>
          <w:p w14:paraId="3132A984" w14:textId="77777777" w:rsidR="00E01337" w:rsidRPr="00E01337" w:rsidRDefault="00E01337" w:rsidP="00DB0759">
            <w:pPr>
              <w:autoSpaceDN w:val="0"/>
              <w:spacing w:before="60" w:after="60"/>
              <w:jc w:val="center"/>
              <w:rPr>
                <w:rFonts w:asciiTheme="minorHAnsi" w:hAnsiTheme="minorHAnsi" w:cs="Arial"/>
                <w:szCs w:val="18"/>
              </w:rPr>
            </w:pPr>
            <w:r w:rsidRPr="00E01337">
              <w:rPr>
                <w:rFonts w:asciiTheme="minorHAnsi" w:hAnsiTheme="minorHAnsi" w:cs="Arial"/>
                <w:szCs w:val="18"/>
              </w:rPr>
              <w:t>4S1-4S3</w:t>
            </w:r>
          </w:p>
        </w:tc>
        <w:tc>
          <w:tcPr>
            <w:tcW w:w="895" w:type="dxa"/>
            <w:vAlign w:val="center"/>
          </w:tcPr>
          <w:p w14:paraId="7F9E0690" w14:textId="77777777" w:rsidR="00E01337" w:rsidRPr="00E01337" w:rsidRDefault="00E01337" w:rsidP="00DB0759">
            <w:pPr>
              <w:autoSpaceDN w:val="0"/>
              <w:spacing w:before="60" w:after="60"/>
              <w:jc w:val="center"/>
              <w:rPr>
                <w:rFonts w:asciiTheme="minorHAnsi" w:hAnsiTheme="minorHAnsi" w:cs="Arial"/>
                <w:szCs w:val="18"/>
              </w:rPr>
            </w:pPr>
            <w:r w:rsidRPr="00E01337">
              <w:rPr>
                <w:rFonts w:asciiTheme="minorHAnsi" w:hAnsiTheme="minorHAnsi" w:cs="Arial"/>
                <w:szCs w:val="18"/>
              </w:rPr>
              <w:t>300/1</w:t>
            </w:r>
          </w:p>
        </w:tc>
      </w:tr>
    </w:tbl>
    <w:p w14:paraId="718D83A9" w14:textId="77777777" w:rsidR="00E01337" w:rsidRPr="00E01337" w:rsidRDefault="00E01337" w:rsidP="00E01337">
      <w:pPr>
        <w:autoSpaceDN w:val="0"/>
        <w:spacing w:before="120"/>
        <w:rPr>
          <w:rFonts w:cs="Arial"/>
          <w:szCs w:val="18"/>
        </w:rPr>
      </w:pPr>
      <w:r w:rsidRPr="00E01337">
        <w:rPr>
          <w:rFonts w:cs="Arial"/>
          <w:szCs w:val="18"/>
        </w:rPr>
        <w:t>Wykonanie w standardzie: IEC60044-1</w:t>
      </w:r>
    </w:p>
    <w:p w14:paraId="5D00E4E7" w14:textId="77777777" w:rsidR="00E01337" w:rsidRPr="00E01337" w:rsidRDefault="00E01337" w:rsidP="00E01337">
      <w:pPr>
        <w:autoSpaceDN w:val="0"/>
        <w:spacing w:before="120"/>
        <w:rPr>
          <w:rFonts w:cs="Arial"/>
          <w:szCs w:val="18"/>
        </w:rPr>
      </w:pPr>
      <w:r w:rsidRPr="00E01337">
        <w:rPr>
          <w:rFonts w:cs="Arial"/>
          <w:szCs w:val="18"/>
        </w:rPr>
        <w:t>Przekładniki charakteryzują się zaniżoną rezystancją izolacji. Przekładniki w izolacji żywicznej były zabudowane w rozdzielni napowietrznej 110kV na module typu PASS M0 DBB produkcji ABB, rok budowy 2000.</w:t>
      </w:r>
    </w:p>
    <w:p w14:paraId="065A4B29" w14:textId="77777777" w:rsidR="00E01337" w:rsidRPr="00E01337" w:rsidRDefault="00E01337" w:rsidP="00E01337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  <w:szCs w:val="18"/>
        </w:rPr>
      </w:pPr>
      <w:r w:rsidRPr="00E01337">
        <w:rPr>
          <w:rFonts w:cstheme="minorHAnsi"/>
          <w:b/>
          <w:szCs w:val="18"/>
        </w:rPr>
        <w:t xml:space="preserve">Ogólne wymagania dotyczące przedmiotu zamówienia: </w:t>
      </w:r>
    </w:p>
    <w:p w14:paraId="5102242F" w14:textId="77777777" w:rsidR="00E01337" w:rsidRPr="00E01337" w:rsidRDefault="00E01337" w:rsidP="00E01337">
      <w:pPr>
        <w:numPr>
          <w:ilvl w:val="0"/>
          <w:numId w:val="32"/>
        </w:numPr>
        <w:autoSpaceDN w:val="0"/>
        <w:spacing w:before="120" w:after="0"/>
        <w:ind w:left="357" w:hanging="357"/>
        <w:jc w:val="both"/>
        <w:rPr>
          <w:rFonts w:cs="Arial"/>
          <w:color w:val="000000"/>
          <w:szCs w:val="18"/>
        </w:rPr>
      </w:pPr>
      <w:r w:rsidRPr="00E01337">
        <w:rPr>
          <w:rFonts w:cs="Arial"/>
          <w:color w:val="000000"/>
          <w:szCs w:val="18"/>
        </w:rPr>
        <w:t>Wykonawca usługi zobowiązany jest do:</w:t>
      </w:r>
    </w:p>
    <w:p w14:paraId="5A32F311" w14:textId="77777777" w:rsidR="00E01337" w:rsidRPr="00E01337" w:rsidRDefault="00E01337" w:rsidP="00E01337">
      <w:pPr>
        <w:pStyle w:val="Akapitzlist"/>
        <w:numPr>
          <w:ilvl w:val="0"/>
          <w:numId w:val="33"/>
        </w:numPr>
        <w:autoSpaceDN w:val="0"/>
        <w:spacing w:before="120" w:after="0"/>
        <w:ind w:left="709" w:hanging="283"/>
        <w:jc w:val="both"/>
        <w:rPr>
          <w:rFonts w:cs="Arial"/>
          <w:bCs/>
          <w:color w:val="000000"/>
          <w:szCs w:val="18"/>
        </w:rPr>
      </w:pPr>
      <w:r w:rsidRPr="00E01337">
        <w:rPr>
          <w:rFonts w:cs="Arial"/>
          <w:bCs/>
          <w:color w:val="000000"/>
          <w:szCs w:val="18"/>
        </w:rPr>
        <w:t>wykonania nowych uzwojeń i ich ustabilizowania żywicą w obudowie,</w:t>
      </w:r>
    </w:p>
    <w:p w14:paraId="6FA3C4C4" w14:textId="77777777" w:rsidR="00E01337" w:rsidRPr="00E01337" w:rsidRDefault="00E01337" w:rsidP="00E01337">
      <w:pPr>
        <w:pStyle w:val="Akapitzlist"/>
        <w:numPr>
          <w:ilvl w:val="0"/>
          <w:numId w:val="33"/>
        </w:numPr>
        <w:autoSpaceDN w:val="0"/>
        <w:spacing w:before="120" w:after="0"/>
        <w:ind w:left="709" w:hanging="283"/>
        <w:jc w:val="both"/>
        <w:rPr>
          <w:rFonts w:cs="Arial"/>
          <w:bCs/>
          <w:color w:val="000000"/>
          <w:szCs w:val="18"/>
        </w:rPr>
      </w:pPr>
      <w:r w:rsidRPr="00E01337">
        <w:rPr>
          <w:rFonts w:cs="Arial"/>
          <w:bCs/>
          <w:color w:val="000000"/>
          <w:szCs w:val="18"/>
        </w:rPr>
        <w:t>wykonania sprawdzeń przekładników,</w:t>
      </w:r>
    </w:p>
    <w:p w14:paraId="78C07B20" w14:textId="77777777" w:rsidR="00E01337" w:rsidRPr="00E01337" w:rsidRDefault="00E01337" w:rsidP="00E01337">
      <w:pPr>
        <w:pStyle w:val="Akapitzlist"/>
        <w:numPr>
          <w:ilvl w:val="0"/>
          <w:numId w:val="33"/>
        </w:numPr>
        <w:autoSpaceDN w:val="0"/>
        <w:spacing w:before="120" w:after="0"/>
        <w:ind w:left="709" w:hanging="283"/>
        <w:jc w:val="both"/>
        <w:rPr>
          <w:rFonts w:cs="Arial"/>
          <w:bCs/>
          <w:color w:val="000000"/>
          <w:szCs w:val="18"/>
        </w:rPr>
      </w:pPr>
      <w:r w:rsidRPr="00E01337">
        <w:rPr>
          <w:rFonts w:cs="Arial"/>
          <w:bCs/>
          <w:color w:val="000000"/>
          <w:szCs w:val="18"/>
        </w:rPr>
        <w:t>utylizacji uszkodzonych elementów,</w:t>
      </w:r>
    </w:p>
    <w:p w14:paraId="0B40786F" w14:textId="77777777" w:rsidR="00E01337" w:rsidRPr="00E01337" w:rsidRDefault="00E01337" w:rsidP="00E01337">
      <w:pPr>
        <w:pStyle w:val="Akapitzlist"/>
        <w:numPr>
          <w:ilvl w:val="0"/>
          <w:numId w:val="33"/>
        </w:numPr>
        <w:autoSpaceDN w:val="0"/>
        <w:spacing w:before="120" w:after="120"/>
        <w:ind w:left="709" w:hanging="284"/>
        <w:jc w:val="both"/>
        <w:rPr>
          <w:rFonts w:cs="Arial"/>
          <w:bCs/>
          <w:color w:val="000000"/>
          <w:szCs w:val="18"/>
        </w:rPr>
      </w:pPr>
      <w:r w:rsidRPr="00E01337">
        <w:rPr>
          <w:rFonts w:cs="Arial"/>
          <w:bCs/>
          <w:color w:val="000000"/>
          <w:szCs w:val="18"/>
        </w:rPr>
        <w:t>zgłoszenia do odbioru po wykonaniu usługi.</w:t>
      </w:r>
    </w:p>
    <w:p w14:paraId="4358ECE7" w14:textId="77777777" w:rsidR="00E01337" w:rsidRPr="00E01337" w:rsidRDefault="00E01337" w:rsidP="00E01337">
      <w:pPr>
        <w:numPr>
          <w:ilvl w:val="0"/>
          <w:numId w:val="32"/>
        </w:numPr>
        <w:autoSpaceDN w:val="0"/>
        <w:spacing w:after="0"/>
        <w:jc w:val="both"/>
        <w:rPr>
          <w:rFonts w:cs="Arial"/>
          <w:szCs w:val="18"/>
        </w:rPr>
      </w:pPr>
      <w:r w:rsidRPr="00E01337">
        <w:rPr>
          <w:rFonts w:cs="Arial"/>
          <w:color w:val="000000"/>
          <w:szCs w:val="18"/>
        </w:rPr>
        <w:t xml:space="preserve">Wykonawca usług jest wytwórcą odpadów zgodnie z wymaganiami art. 17 pkt. 1 Ustawy o odpadach, posiadającym wymagane Ustawą dokumenty. Dowodem właściwego postępowania z odpadami powstałymi przy realizacji zamówienia będą potwierdzone za zgodność z oryginałem kserokopie kart przekazania odpadów dostarczane przez Wykonawcę po wykonaniu zleconego zadania, rozliczane każdorazowo w zakresie zleceń wykonanych w danym kwartale. </w:t>
      </w:r>
      <w:r w:rsidRPr="00E01337">
        <w:rPr>
          <w:rFonts w:cs="Arial"/>
          <w:szCs w:val="18"/>
        </w:rPr>
        <w:t>Wykonawca ma obowiązek realizować umowę zgodnie z  ustawą o gospodarce odpadami z dnia 14 grudnia 2012r. (Dz. U. 2013.21),</w:t>
      </w:r>
    </w:p>
    <w:p w14:paraId="458524B2" w14:textId="77777777" w:rsidR="00E01337" w:rsidRPr="00E01337" w:rsidRDefault="00E01337" w:rsidP="00E01337">
      <w:pPr>
        <w:numPr>
          <w:ilvl w:val="0"/>
          <w:numId w:val="32"/>
        </w:numPr>
        <w:autoSpaceDN w:val="0"/>
        <w:spacing w:after="0"/>
        <w:jc w:val="both"/>
        <w:rPr>
          <w:rFonts w:cs="Arial"/>
          <w:color w:val="000000"/>
          <w:szCs w:val="18"/>
        </w:rPr>
      </w:pPr>
      <w:r w:rsidRPr="00E01337">
        <w:rPr>
          <w:rFonts w:cs="Arial"/>
          <w:color w:val="000000"/>
          <w:szCs w:val="18"/>
        </w:rPr>
        <w:t>w koszt wykonywanych usługi wchodzą: diagnostyka, transport oraz potrzebne materiały eksploatacyjne: smary, uszczelki, czyściwo itp.</w:t>
      </w:r>
    </w:p>
    <w:p w14:paraId="1FDDA525" w14:textId="77777777" w:rsidR="00E01337" w:rsidRPr="00E01337" w:rsidRDefault="00E01337" w:rsidP="00E01337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  <w:szCs w:val="18"/>
        </w:rPr>
      </w:pPr>
      <w:r w:rsidRPr="00E01337">
        <w:rPr>
          <w:rFonts w:cstheme="minorHAnsi"/>
          <w:b/>
          <w:szCs w:val="18"/>
        </w:rPr>
        <w:t>Termin realizacji zakupu</w:t>
      </w:r>
    </w:p>
    <w:p w14:paraId="1515462C" w14:textId="77777777" w:rsidR="00E01337" w:rsidRPr="00E01337" w:rsidRDefault="00E01337" w:rsidP="00E01337">
      <w:pPr>
        <w:spacing w:before="120" w:line="276" w:lineRule="auto"/>
        <w:ind w:firstLine="284"/>
        <w:outlineLvl w:val="0"/>
        <w:rPr>
          <w:rFonts w:cstheme="minorHAnsi"/>
          <w:szCs w:val="18"/>
        </w:rPr>
      </w:pPr>
      <w:r w:rsidRPr="00E01337">
        <w:rPr>
          <w:rFonts w:cstheme="minorHAnsi"/>
          <w:szCs w:val="18"/>
        </w:rPr>
        <w:t xml:space="preserve">Umowa zostanie wykonana w terminie </w:t>
      </w:r>
      <w:r w:rsidRPr="00E01337">
        <w:rPr>
          <w:rFonts w:cstheme="minorHAnsi"/>
          <w:szCs w:val="18"/>
          <w:u w:val="single"/>
        </w:rPr>
        <w:t>4 miesiące</w:t>
      </w:r>
      <w:r w:rsidRPr="00E01337">
        <w:rPr>
          <w:rFonts w:cstheme="minorHAnsi"/>
          <w:szCs w:val="18"/>
        </w:rPr>
        <w:t>, liczonym od dnia zawarcia Umowy.</w:t>
      </w:r>
    </w:p>
    <w:p w14:paraId="6C31D5A1" w14:textId="77777777" w:rsidR="00E01337" w:rsidRPr="00E01337" w:rsidRDefault="00E01337" w:rsidP="00E01337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  <w:szCs w:val="18"/>
        </w:rPr>
      </w:pPr>
      <w:r w:rsidRPr="00E01337">
        <w:rPr>
          <w:rFonts w:cstheme="minorHAnsi"/>
          <w:b/>
          <w:szCs w:val="18"/>
        </w:rPr>
        <w:t>Miejsce realizacji zakupu</w:t>
      </w:r>
    </w:p>
    <w:p w14:paraId="4EDD84E9" w14:textId="77777777" w:rsidR="00E01337" w:rsidRPr="00E01337" w:rsidRDefault="00E01337" w:rsidP="00E01337">
      <w:pPr>
        <w:spacing w:before="120" w:line="276" w:lineRule="auto"/>
        <w:ind w:firstLine="284"/>
        <w:outlineLvl w:val="0"/>
        <w:rPr>
          <w:rFonts w:cstheme="minorHAnsi"/>
          <w:szCs w:val="18"/>
        </w:rPr>
      </w:pPr>
      <w:r w:rsidRPr="00E01337">
        <w:rPr>
          <w:rFonts w:cstheme="minorHAnsi"/>
          <w:szCs w:val="18"/>
        </w:rPr>
        <w:t>Warsztat oferenta. W granicach Polski dostawa i odbiór po stronie Zamawiającego.</w:t>
      </w:r>
    </w:p>
    <w:p w14:paraId="2340CF90" w14:textId="77777777" w:rsidR="00E01337" w:rsidRPr="00E01337" w:rsidRDefault="00E01337" w:rsidP="00E01337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  <w:szCs w:val="18"/>
        </w:rPr>
      </w:pPr>
      <w:r w:rsidRPr="00E01337">
        <w:rPr>
          <w:rFonts w:cstheme="minorHAnsi"/>
          <w:b/>
          <w:szCs w:val="18"/>
        </w:rPr>
        <w:t xml:space="preserve">Gwarancja </w:t>
      </w:r>
    </w:p>
    <w:p w14:paraId="086796E4" w14:textId="77777777" w:rsidR="00E01337" w:rsidRPr="00E01337" w:rsidRDefault="00E01337" w:rsidP="00E01337">
      <w:pPr>
        <w:spacing w:before="120" w:line="276" w:lineRule="auto"/>
        <w:ind w:firstLine="284"/>
        <w:outlineLvl w:val="0"/>
        <w:rPr>
          <w:rFonts w:cstheme="minorHAnsi"/>
          <w:szCs w:val="18"/>
        </w:rPr>
      </w:pPr>
      <w:r w:rsidRPr="00E01337">
        <w:rPr>
          <w:rFonts w:cstheme="minorHAnsi"/>
          <w:szCs w:val="18"/>
        </w:rPr>
        <w:t>Wymagana gwarancja dla zrealizowanej usługi - nie krócej niż 12 miesięcy licząc od dnia odbioru końcowego.</w:t>
      </w:r>
    </w:p>
    <w:p w14:paraId="09145890" w14:textId="77777777" w:rsidR="00E01337" w:rsidRPr="00E01337" w:rsidRDefault="00E01337" w:rsidP="00E01337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outlineLvl w:val="0"/>
        <w:rPr>
          <w:rFonts w:cstheme="minorHAnsi"/>
          <w:b/>
          <w:szCs w:val="18"/>
        </w:rPr>
      </w:pPr>
      <w:r w:rsidRPr="00E01337">
        <w:rPr>
          <w:rFonts w:cstheme="minorHAnsi"/>
          <w:b/>
          <w:szCs w:val="18"/>
        </w:rPr>
        <w:t>Podwykonawstwo</w:t>
      </w:r>
    </w:p>
    <w:p w14:paraId="6C963479" w14:textId="77777777" w:rsidR="00E01337" w:rsidRPr="00E01337" w:rsidRDefault="00E01337" w:rsidP="00E01337">
      <w:pPr>
        <w:pStyle w:val="Akapitzlist"/>
        <w:numPr>
          <w:ilvl w:val="1"/>
          <w:numId w:val="31"/>
        </w:numPr>
        <w:spacing w:before="120" w:after="0" w:line="276" w:lineRule="auto"/>
        <w:ind w:left="426" w:hanging="426"/>
        <w:jc w:val="both"/>
        <w:outlineLvl w:val="0"/>
        <w:rPr>
          <w:rFonts w:cstheme="minorHAnsi"/>
          <w:szCs w:val="18"/>
        </w:rPr>
      </w:pPr>
      <w:r w:rsidRPr="00E01337">
        <w:rPr>
          <w:rFonts w:cstheme="minorHAnsi"/>
          <w:szCs w:val="18"/>
        </w:rPr>
        <w:t xml:space="preserve">Zamawiający </w:t>
      </w:r>
      <w:r w:rsidRPr="00E01337">
        <w:rPr>
          <w:rFonts w:cstheme="minorHAnsi"/>
          <w:b/>
          <w:szCs w:val="18"/>
        </w:rPr>
        <w:t>dopuszcza</w:t>
      </w:r>
      <w:r w:rsidRPr="00E01337">
        <w:rPr>
          <w:rFonts w:cstheme="minorHAnsi"/>
          <w:szCs w:val="18"/>
        </w:rPr>
        <w:t xml:space="preserve"> wykonywanie przedmiotu zakupu przez podwykonawców.</w:t>
      </w:r>
    </w:p>
    <w:p w14:paraId="5967ED95" w14:textId="77777777" w:rsidR="00E01337" w:rsidRPr="00E01337" w:rsidRDefault="00E01337" w:rsidP="00E01337">
      <w:pPr>
        <w:pStyle w:val="Akapitzlist"/>
        <w:numPr>
          <w:ilvl w:val="1"/>
          <w:numId w:val="31"/>
        </w:numPr>
        <w:spacing w:before="120" w:after="0" w:line="276" w:lineRule="auto"/>
        <w:ind w:left="426" w:hanging="426"/>
        <w:jc w:val="both"/>
        <w:outlineLvl w:val="0"/>
        <w:rPr>
          <w:rFonts w:cstheme="minorHAnsi"/>
          <w:szCs w:val="18"/>
        </w:rPr>
      </w:pPr>
      <w:r w:rsidRPr="00E01337">
        <w:rPr>
          <w:rFonts w:cstheme="minorHAnsi"/>
          <w:szCs w:val="18"/>
        </w:rPr>
        <w:t>W przypadku powierzenia realizacji zakupu podwykonawcom, Wykonawca jest zobowiązany w formularzu Oferty wprowadzić ich nazwy oraz określić, jaką część Zakupu zamierza im powierzyć.</w:t>
      </w:r>
    </w:p>
    <w:p w14:paraId="52B295E2" w14:textId="5AC03630" w:rsidR="00535E9B" w:rsidRPr="00E01337" w:rsidRDefault="00535E9B" w:rsidP="00E01337">
      <w:pPr>
        <w:pStyle w:val="Akapitzlist"/>
        <w:spacing w:before="120" w:line="480" w:lineRule="auto"/>
        <w:ind w:left="284"/>
        <w:jc w:val="both"/>
        <w:outlineLvl w:val="0"/>
        <w:rPr>
          <w:rFonts w:eastAsia="Verdana" w:cs="Times New Roman"/>
          <w:szCs w:val="18"/>
        </w:rPr>
      </w:pPr>
    </w:p>
    <w:sectPr w:rsidR="00535E9B" w:rsidRPr="00E01337" w:rsidSect="00A62B4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22F97" w14:textId="77777777" w:rsidR="002958A7" w:rsidRDefault="002958A7" w:rsidP="00582CE9">
      <w:pPr>
        <w:spacing w:after="0"/>
      </w:pPr>
      <w:r>
        <w:separator/>
      </w:r>
    </w:p>
  </w:endnote>
  <w:endnote w:type="continuationSeparator" w:id="0">
    <w:p w14:paraId="2C012DB7" w14:textId="77777777" w:rsidR="002958A7" w:rsidRDefault="002958A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2A090" w14:textId="77777777" w:rsidR="00E01337" w:rsidRDefault="00E013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A03D268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3F88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D7A32" w14:textId="77777777" w:rsidR="002958A7" w:rsidRDefault="002958A7" w:rsidP="00582CE9">
      <w:pPr>
        <w:spacing w:after="0"/>
      </w:pPr>
      <w:r>
        <w:separator/>
      </w:r>
    </w:p>
  </w:footnote>
  <w:footnote w:type="continuationSeparator" w:id="0">
    <w:p w14:paraId="77DABF43" w14:textId="77777777" w:rsidR="002958A7" w:rsidRDefault="002958A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784A6" w14:textId="77777777" w:rsidR="00E01337" w:rsidRDefault="00E013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086AC412" w14:textId="69C86AE6" w:rsidR="008E50C9" w:rsidRDefault="008E50C9" w:rsidP="008E50C9">
          <w:pPr>
            <w:rPr>
              <w:rStyle w:val="Pogrubienie"/>
              <w:rFonts w:cstheme="minorHAnsi"/>
              <w:color w:val="000000"/>
              <w:shd w:val="clear" w:color="auto" w:fill="FDFDFD"/>
            </w:rPr>
          </w:pPr>
          <w:r w:rsidRPr="00407342">
            <w:rPr>
              <w:rStyle w:val="Pogrubienie"/>
              <w:rFonts w:cstheme="minorHAnsi"/>
              <w:color w:val="000000"/>
              <w:shd w:val="clear" w:color="auto" w:fill="FDFDFD"/>
            </w:rPr>
            <w:t>POST/DYS/OLD/GZ/</w:t>
          </w:r>
          <w:r w:rsidR="00E01337">
            <w:rPr>
              <w:rStyle w:val="Pogrubienie"/>
              <w:rFonts w:cstheme="minorHAnsi"/>
              <w:color w:val="000000"/>
              <w:shd w:val="clear" w:color="auto" w:fill="FDFDFD"/>
            </w:rPr>
            <w:t>04544</w:t>
          </w:r>
          <w:r w:rsidRPr="00407342">
            <w:rPr>
              <w:rStyle w:val="Pogrubienie"/>
              <w:rFonts w:cstheme="minorHAnsi"/>
              <w:color w:val="000000"/>
              <w:shd w:val="clear" w:color="auto" w:fill="FDFDFD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7866944B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7866944B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B68C2"/>
    <w:multiLevelType w:val="hybridMultilevel"/>
    <w:tmpl w:val="6C56B894"/>
    <w:lvl w:ilvl="0" w:tplc="91806406">
      <w:start w:val="90"/>
      <w:numFmt w:val="bullet"/>
      <w:lvlText w:val="-"/>
      <w:lvlJc w:val="left"/>
      <w:pPr>
        <w:ind w:left="64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865B47"/>
    <w:multiLevelType w:val="hybridMultilevel"/>
    <w:tmpl w:val="8D7C3A88"/>
    <w:lvl w:ilvl="0" w:tplc="0D306E7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340"/>
        </w:tabs>
        <w:ind w:left="340" w:hanging="453"/>
      </w:pPr>
    </w:lvl>
    <w:lvl w:ilvl="3" w:tplc="0415000F">
      <w:start w:val="1"/>
      <w:numFmt w:val="decimal"/>
      <w:lvlText w:val="%4."/>
      <w:lvlJc w:val="left"/>
      <w:pPr>
        <w:tabs>
          <w:tab w:val="num" w:pos="2200"/>
        </w:tabs>
        <w:ind w:left="22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920"/>
        </w:tabs>
        <w:ind w:left="29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40"/>
        </w:tabs>
        <w:ind w:left="36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360"/>
        </w:tabs>
        <w:ind w:left="43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080"/>
        </w:tabs>
        <w:ind w:left="50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800"/>
        </w:tabs>
        <w:ind w:left="5800" w:hanging="360"/>
      </w:pPr>
    </w:lvl>
  </w:abstractNum>
  <w:abstractNum w:abstractNumId="29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0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26444720">
    <w:abstractNumId w:val="19"/>
  </w:num>
  <w:num w:numId="2" w16cid:durableId="437138824">
    <w:abstractNumId w:val="8"/>
  </w:num>
  <w:num w:numId="3" w16cid:durableId="594216137">
    <w:abstractNumId w:val="13"/>
  </w:num>
  <w:num w:numId="4" w16cid:durableId="1248881802">
    <w:abstractNumId w:val="21"/>
  </w:num>
  <w:num w:numId="5" w16cid:durableId="498812667">
    <w:abstractNumId w:val="19"/>
  </w:num>
  <w:num w:numId="6" w16cid:durableId="541402535">
    <w:abstractNumId w:val="19"/>
  </w:num>
  <w:num w:numId="7" w16cid:durableId="42028167">
    <w:abstractNumId w:val="4"/>
  </w:num>
  <w:num w:numId="8" w16cid:durableId="488130166">
    <w:abstractNumId w:val="29"/>
  </w:num>
  <w:num w:numId="9" w16cid:durableId="954167274">
    <w:abstractNumId w:val="17"/>
  </w:num>
  <w:num w:numId="10" w16cid:durableId="447359425">
    <w:abstractNumId w:val="5"/>
  </w:num>
  <w:num w:numId="11" w16cid:durableId="1988970928">
    <w:abstractNumId w:val="14"/>
  </w:num>
  <w:num w:numId="12" w16cid:durableId="239406409">
    <w:abstractNumId w:val="12"/>
  </w:num>
  <w:num w:numId="13" w16cid:durableId="281108398">
    <w:abstractNumId w:val="27"/>
  </w:num>
  <w:num w:numId="14" w16cid:durableId="1319577033">
    <w:abstractNumId w:val="23"/>
  </w:num>
  <w:num w:numId="15" w16cid:durableId="2062170411">
    <w:abstractNumId w:val="16"/>
  </w:num>
  <w:num w:numId="16" w16cid:durableId="638874580">
    <w:abstractNumId w:val="10"/>
  </w:num>
  <w:num w:numId="17" w16cid:durableId="394546237">
    <w:abstractNumId w:val="6"/>
  </w:num>
  <w:num w:numId="18" w16cid:durableId="50432538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95015014">
    <w:abstractNumId w:val="1"/>
  </w:num>
  <w:num w:numId="20" w16cid:durableId="1589460894">
    <w:abstractNumId w:val="30"/>
  </w:num>
  <w:num w:numId="21" w16cid:durableId="1190411393">
    <w:abstractNumId w:val="2"/>
  </w:num>
  <w:num w:numId="22" w16cid:durableId="1079139288">
    <w:abstractNumId w:val="15"/>
  </w:num>
  <w:num w:numId="23" w16cid:durableId="14965245">
    <w:abstractNumId w:val="11"/>
  </w:num>
  <w:num w:numId="24" w16cid:durableId="1311981454">
    <w:abstractNumId w:val="22"/>
  </w:num>
  <w:num w:numId="25" w16cid:durableId="1700470802">
    <w:abstractNumId w:val="26"/>
  </w:num>
  <w:num w:numId="26" w16cid:durableId="192307144">
    <w:abstractNumId w:val="3"/>
  </w:num>
  <w:num w:numId="27" w16cid:durableId="609361608">
    <w:abstractNumId w:val="25"/>
  </w:num>
  <w:num w:numId="28" w16cid:durableId="88425683">
    <w:abstractNumId w:val="24"/>
  </w:num>
  <w:num w:numId="29" w16cid:durableId="52687536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07413965">
    <w:abstractNumId w:val="20"/>
  </w:num>
  <w:num w:numId="31" w16cid:durableId="408235527">
    <w:abstractNumId w:val="18"/>
  </w:num>
  <w:num w:numId="32" w16cid:durableId="4314423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8789263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3A8D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397B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219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58A7"/>
    <w:rsid w:val="002A3129"/>
    <w:rsid w:val="002A48F7"/>
    <w:rsid w:val="002B5C62"/>
    <w:rsid w:val="002C470F"/>
    <w:rsid w:val="002D4CAD"/>
    <w:rsid w:val="002F10CA"/>
    <w:rsid w:val="00303C67"/>
    <w:rsid w:val="00310CB3"/>
    <w:rsid w:val="003278DE"/>
    <w:rsid w:val="003351CC"/>
    <w:rsid w:val="00347E8D"/>
    <w:rsid w:val="00362C4E"/>
    <w:rsid w:val="00363F88"/>
    <w:rsid w:val="00366FFB"/>
    <w:rsid w:val="00371A75"/>
    <w:rsid w:val="00375780"/>
    <w:rsid w:val="00381365"/>
    <w:rsid w:val="00387533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03B8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306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03A3"/>
    <w:rsid w:val="004906BC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8C1"/>
    <w:rsid w:val="005B3F04"/>
    <w:rsid w:val="005B6DC6"/>
    <w:rsid w:val="005C6812"/>
    <w:rsid w:val="005D118B"/>
    <w:rsid w:val="005D2D85"/>
    <w:rsid w:val="005D74EB"/>
    <w:rsid w:val="005E31E1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74A57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E50C9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3CF1"/>
    <w:rsid w:val="00A370AB"/>
    <w:rsid w:val="00A43299"/>
    <w:rsid w:val="00A467CA"/>
    <w:rsid w:val="00A5134A"/>
    <w:rsid w:val="00A57E04"/>
    <w:rsid w:val="00A6049B"/>
    <w:rsid w:val="00A62B4C"/>
    <w:rsid w:val="00A730B9"/>
    <w:rsid w:val="00A7626A"/>
    <w:rsid w:val="00A809BD"/>
    <w:rsid w:val="00A81CFB"/>
    <w:rsid w:val="00A81D9C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778DD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2BFF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01337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74E97"/>
    <w:rsid w:val="00E77353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6428"/>
    <w:rsid w:val="00FB0646"/>
    <w:rsid w:val="00FB155C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4A57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4A5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74A57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8E50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SWZ.docx</dmsv2BaseFileName>
    <dmsv2BaseDisplayName xmlns="http://schemas.microsoft.com/sharepoint/v3">Załącznik nr 1 do SWZ</dmsv2BaseDisplayName>
    <dmsv2SWPP2ObjectNumber xmlns="http://schemas.microsoft.com/sharepoint/v3">POST/DYS/OLD/GZ/04544/2025                        </dmsv2SWPP2ObjectNumber>
    <dmsv2SWPP2SumMD5 xmlns="http://schemas.microsoft.com/sharepoint/v3">6a39c499a4ac7874911ff582bfc3cf18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701877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23999198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00000001000700020000000000010003</dmsv2SWPP2ObjectDepartment>
    <dmsv2SWPP2ObjectName xmlns="http://schemas.microsoft.com/sharepoint/v3">Postępowanie</dmsv2SWPP2ObjectName>
    <_dlc_DocId xmlns="a19cb1c7-c5c7-46d4-85ae-d83685407bba">JEUP5JKVCYQC-1133723987-12298</_dlc_DocId>
    <_dlc_DocIdUrl xmlns="a19cb1c7-c5c7-46d4-85ae-d83685407bba">
      <Url>https://swpp2.dms.gkpge.pl/sites/41/_layouts/15/DocIdRedir.aspx?ID=JEUP5JKVCYQC-1133723987-12298</Url>
      <Description>JEUP5JKVCYQC-1133723987-12298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EC41EE-8B44-4077-ADDD-0C19A79D41D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FAEE63-8F81-42C2-8B00-CE91A36B7BB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241F9991-CD9F-40C5-AB92-94521300791A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346</TotalTime>
  <Pages>1</Pages>
  <Words>349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Stasiak Barbara [PGE Dystr. O.Łódź]</cp:lastModifiedBy>
  <cp:revision>25</cp:revision>
  <cp:lastPrinted>2024-07-15T11:21:00Z</cp:lastPrinted>
  <dcterms:created xsi:type="dcterms:W3CDTF">2025-01-15T13:15:00Z</dcterms:created>
  <dcterms:modified xsi:type="dcterms:W3CDTF">2025-12-16T08:35:00Z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f60506fa-6e11-4ee5-ae10-0a293fbb9b68</vt:lpwstr>
  </property>
</Properties>
</file>